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CA29E" w14:textId="28779098" w:rsidR="006510D9" w:rsidRPr="001E5E23" w:rsidRDefault="004C24AA" w:rsidP="00690CAE">
      <w:pPr>
        <w:ind w:left="426" w:right="-24" w:hanging="426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A</w:t>
      </w:r>
      <w:r w:rsidR="004A3760" w:rsidRPr="001E5E23">
        <w:rPr>
          <w:rFonts w:ascii="Calibri" w:hAnsi="Calibri"/>
          <w:b/>
          <w:sz w:val="24"/>
          <w:szCs w:val="24"/>
        </w:rPr>
        <w:t xml:space="preserve">llgemeine </w:t>
      </w:r>
      <w:r w:rsidRPr="001E5E23">
        <w:rPr>
          <w:rFonts w:ascii="Calibri" w:hAnsi="Calibri"/>
          <w:b/>
          <w:sz w:val="24"/>
          <w:szCs w:val="24"/>
        </w:rPr>
        <w:t>Z</w:t>
      </w:r>
      <w:r w:rsidR="004A3760" w:rsidRPr="001E5E23">
        <w:rPr>
          <w:rFonts w:ascii="Calibri" w:hAnsi="Calibri"/>
          <w:b/>
          <w:sz w:val="24"/>
          <w:szCs w:val="24"/>
        </w:rPr>
        <w:t>oologie</w:t>
      </w:r>
      <w:r w:rsidRPr="001E5E23">
        <w:rPr>
          <w:rFonts w:ascii="Calibri" w:hAnsi="Calibri"/>
          <w:b/>
          <w:sz w:val="24"/>
          <w:szCs w:val="24"/>
        </w:rPr>
        <w:t xml:space="preserve"> M</w:t>
      </w:r>
      <w:r w:rsidR="004A3760" w:rsidRPr="001E5E23">
        <w:rPr>
          <w:rFonts w:ascii="Calibri" w:hAnsi="Calibri"/>
          <w:b/>
          <w:sz w:val="24"/>
          <w:szCs w:val="24"/>
        </w:rPr>
        <w:t>asters Module</w:t>
      </w:r>
      <w:r w:rsidRPr="001E5E23">
        <w:rPr>
          <w:rFonts w:ascii="Calibri" w:hAnsi="Calibri"/>
          <w:b/>
          <w:sz w:val="24"/>
          <w:szCs w:val="24"/>
        </w:rPr>
        <w:t xml:space="preserve"> </w:t>
      </w:r>
      <w:r w:rsidR="00761D23" w:rsidRPr="001E5E23">
        <w:rPr>
          <w:rFonts w:ascii="Calibri" w:hAnsi="Calibri"/>
          <w:b/>
          <w:sz w:val="24"/>
          <w:szCs w:val="24"/>
        </w:rPr>
        <w:t>2019</w:t>
      </w:r>
    </w:p>
    <w:p w14:paraId="7916B935" w14:textId="1EDA959A" w:rsidR="000C126C" w:rsidRPr="001E5E23" w:rsidRDefault="00F87214" w:rsidP="00690CAE">
      <w:pPr>
        <w:ind w:left="426" w:right="-24" w:hanging="426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Literature Seminar Papers</w:t>
      </w:r>
    </w:p>
    <w:p w14:paraId="3104024A" w14:textId="77777777" w:rsidR="00056F0E" w:rsidRPr="001E5E23" w:rsidRDefault="00056F0E" w:rsidP="00690CAE">
      <w:pPr>
        <w:tabs>
          <w:tab w:val="left" w:pos="13041"/>
        </w:tabs>
        <w:ind w:right="-24"/>
        <w:rPr>
          <w:rFonts w:ascii="Calibri" w:hAnsi="Calibri"/>
          <w:b/>
          <w:sz w:val="24"/>
          <w:szCs w:val="24"/>
        </w:rPr>
      </w:pPr>
    </w:p>
    <w:p w14:paraId="4D4742F7" w14:textId="3E41FD21" w:rsidR="00CA5DD2" w:rsidRPr="001E5E23" w:rsidRDefault="00D11615" w:rsidP="00690CAE">
      <w:pPr>
        <w:tabs>
          <w:tab w:val="left" w:pos="13041"/>
        </w:tabs>
        <w:ind w:left="426" w:right="-24" w:hanging="426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Pathogen-Host interactions: week 1</w:t>
      </w:r>
    </w:p>
    <w:p w14:paraId="11486285" w14:textId="77777777" w:rsidR="001E5E23" w:rsidRPr="001E5E23" w:rsidRDefault="001E5E23" w:rsidP="001E5E23">
      <w:pPr>
        <w:pStyle w:val="p1"/>
        <w:spacing w:after="200"/>
        <w:rPr>
          <w:rFonts w:ascii="Calibri" w:hAnsi="Calibri"/>
          <w:sz w:val="24"/>
          <w:szCs w:val="24"/>
        </w:rPr>
      </w:pPr>
      <w:r w:rsidRPr="001E5E23">
        <w:rPr>
          <w:rFonts w:ascii="Calibri" w:hAnsi="Calibri"/>
          <w:sz w:val="24"/>
          <w:szCs w:val="24"/>
        </w:rPr>
        <w:t xml:space="preserve">Pull, C. D. et al. (2018) Protection against the lethal side effects of social immunity in ants. Current Biology 28, R1139-R1140 </w:t>
      </w:r>
      <w:hyperlink r:id="rId5" w:tgtFrame="_blank" w:tooltip="Persistent link using digital object identifier" w:history="1">
        <w:r w:rsidRPr="001E5E23">
          <w:rPr>
            <w:rStyle w:val="Hyperlink"/>
            <w:rFonts w:ascii="Calibri" w:hAnsi="Calibri"/>
            <w:sz w:val="24"/>
            <w:szCs w:val="24"/>
          </w:rPr>
          <w:t>https://doi.org/10.1016/j.cub.2018.08.063</w:t>
        </w:r>
      </w:hyperlink>
    </w:p>
    <w:p w14:paraId="5CF942AE" w14:textId="77777777" w:rsidR="00DE221D" w:rsidRPr="001E5E23" w:rsidRDefault="00DE221D" w:rsidP="00690CAE">
      <w:pPr>
        <w:widowControl w:val="0"/>
        <w:tabs>
          <w:tab w:val="left" w:pos="13041"/>
        </w:tabs>
        <w:autoSpaceDE w:val="0"/>
        <w:autoSpaceDN w:val="0"/>
        <w:adjustRightInd w:val="0"/>
        <w:ind w:right="-24"/>
        <w:rPr>
          <w:rFonts w:ascii="Calibri" w:hAnsi="Calibri" w:cs="Helvetica"/>
          <w:sz w:val="24"/>
          <w:szCs w:val="24"/>
          <w:lang w:val="en-US"/>
        </w:rPr>
      </w:pPr>
    </w:p>
    <w:p w14:paraId="09BB25BE" w14:textId="445FF027" w:rsidR="00D11615" w:rsidRPr="001E5E23" w:rsidRDefault="00D11615" w:rsidP="00690CAE">
      <w:pPr>
        <w:tabs>
          <w:tab w:val="left" w:pos="13041"/>
        </w:tabs>
        <w:ind w:left="426" w:right="-24" w:hanging="426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Population Genetics</w:t>
      </w:r>
      <w:r w:rsidR="00D62D20" w:rsidRPr="001E5E23">
        <w:rPr>
          <w:rFonts w:ascii="Calibri" w:hAnsi="Calibri"/>
          <w:b/>
          <w:sz w:val="24"/>
          <w:szCs w:val="24"/>
        </w:rPr>
        <w:t>/Genomics</w:t>
      </w:r>
      <w:r w:rsidRPr="001E5E23">
        <w:rPr>
          <w:rFonts w:ascii="Calibri" w:hAnsi="Calibri"/>
          <w:b/>
          <w:sz w:val="24"/>
          <w:szCs w:val="24"/>
        </w:rPr>
        <w:t>: week 2</w:t>
      </w:r>
    </w:p>
    <w:p w14:paraId="2A6FDE5D" w14:textId="0D06964F" w:rsidR="00DE41CE" w:rsidRPr="001E5E23" w:rsidRDefault="00DE41CE" w:rsidP="00DE41CE">
      <w:pPr>
        <w:widowControl w:val="0"/>
        <w:spacing w:line="240" w:lineRule="auto"/>
        <w:ind w:left="426" w:right="-24" w:hanging="426"/>
        <w:rPr>
          <w:rFonts w:ascii="Calibri" w:hAnsi="Calibri"/>
          <w:sz w:val="24"/>
          <w:szCs w:val="24"/>
        </w:rPr>
      </w:pPr>
      <w:r w:rsidRPr="001E5E23">
        <w:rPr>
          <w:rFonts w:ascii="Calibri" w:hAnsi="Calibri" w:cs="Helvetica"/>
          <w:b/>
          <w:bCs/>
          <w:color w:val="800000"/>
          <w:sz w:val="24"/>
          <w:szCs w:val="24"/>
          <w:lang w:val="en-US"/>
        </w:rPr>
        <w:t xml:space="preserve">Zhuang </w:t>
      </w:r>
      <w:r w:rsidRPr="001E5E23">
        <w:rPr>
          <w:rFonts w:ascii="Calibri" w:hAnsi="Calibri" w:cs="Helvetica"/>
          <w:b/>
          <w:bCs/>
          <w:i/>
          <w:color w:val="800000"/>
          <w:sz w:val="24"/>
          <w:szCs w:val="24"/>
          <w:lang w:val="en-US"/>
        </w:rPr>
        <w:t>et al.</w:t>
      </w:r>
      <w:r w:rsidRPr="001E5E23">
        <w:rPr>
          <w:rFonts w:ascii="Calibri" w:hAnsi="Calibri" w:cs="Helvetica"/>
          <w:b/>
          <w:bCs/>
          <w:color w:val="800000"/>
          <w:sz w:val="24"/>
          <w:szCs w:val="24"/>
          <w:lang w:val="en-US"/>
        </w:rPr>
        <w:t xml:space="preserve"> (2019): Molecular mechanism and history of non-sense to sense evolution of antifreeze glycoprotein gene in northern gadids. PNAS</w:t>
      </w:r>
      <w:r w:rsidRPr="001E5E23">
        <w:rPr>
          <w:rFonts w:ascii="Calibri" w:hAnsi="Calibri" w:cs="Helvetica"/>
          <w:color w:val="800000"/>
          <w:sz w:val="24"/>
          <w:szCs w:val="24"/>
          <w:lang w:val="en-US"/>
        </w:rPr>
        <w:t xml:space="preserve"> 116 (10), 4400-4405. </w:t>
      </w:r>
      <w:hyperlink r:id="rId6">
        <w:r w:rsidRPr="001E5E23">
          <w:rPr>
            <w:rStyle w:val="InternetLink"/>
            <w:rFonts w:ascii="Calibri" w:hAnsi="Calibri" w:cs="Helvetica"/>
            <w:color w:val="800000"/>
            <w:sz w:val="24"/>
            <w:szCs w:val="24"/>
            <w:lang w:val="en-US"/>
          </w:rPr>
          <w:t>https://doi.org/10.1073/pnas.1817138116</w:t>
        </w:r>
      </w:hyperlink>
    </w:p>
    <w:p w14:paraId="20B24D29" w14:textId="77777777" w:rsidR="00DE41CE" w:rsidRPr="001E5E23" w:rsidRDefault="00DE41CE" w:rsidP="00DE41CE">
      <w:pPr>
        <w:widowControl w:val="0"/>
        <w:spacing w:line="240" w:lineRule="auto"/>
        <w:ind w:right="-24"/>
        <w:rPr>
          <w:rFonts w:ascii="Calibri" w:hAnsi="Calibri"/>
          <w:sz w:val="24"/>
          <w:szCs w:val="24"/>
        </w:rPr>
      </w:pPr>
      <w:hyperlink r:id="rId7">
        <w:r w:rsidRPr="001E5E23">
          <w:rPr>
            <w:rStyle w:val="InternetLink"/>
            <w:rFonts w:ascii="Calibri" w:hAnsi="Calibri" w:cs="Helvetica"/>
            <w:color w:val="800000"/>
            <w:sz w:val="24"/>
            <w:szCs w:val="24"/>
            <w:lang w:val="en-US"/>
          </w:rPr>
          <w:t>https://www.pnas.org/content/116/10/4400</w:t>
        </w:r>
      </w:hyperlink>
    </w:p>
    <w:p w14:paraId="7346DA49" w14:textId="77777777" w:rsidR="00DE41CE" w:rsidRPr="001E5E23" w:rsidRDefault="001E5E23" w:rsidP="00DE41CE">
      <w:pPr>
        <w:widowControl w:val="0"/>
        <w:spacing w:line="240" w:lineRule="auto"/>
        <w:ind w:left="426" w:right="-24" w:hanging="426"/>
        <w:rPr>
          <w:rFonts w:ascii="Calibri" w:hAnsi="Calibri"/>
          <w:sz w:val="24"/>
          <w:szCs w:val="24"/>
        </w:rPr>
      </w:pPr>
      <w:hyperlink r:id="rId8">
        <w:r w:rsidR="00DE41CE" w:rsidRPr="001E5E23">
          <w:rPr>
            <w:rStyle w:val="InternetLink"/>
            <w:rFonts w:ascii="Calibri" w:hAnsi="Calibri" w:cs="Helvetica"/>
            <w:color w:val="800000"/>
            <w:sz w:val="24"/>
            <w:szCs w:val="24"/>
            <w:lang w:val="en-US"/>
          </w:rPr>
          <w:t>https://www.pnas.org/content/pnas/116/10/4400.full.pdf</w:t>
        </w:r>
      </w:hyperlink>
    </w:p>
    <w:p w14:paraId="00310BCC" w14:textId="77777777" w:rsidR="00DE41CE" w:rsidRPr="001E5E23" w:rsidRDefault="00DE41CE" w:rsidP="00DE41CE">
      <w:pPr>
        <w:widowControl w:val="0"/>
        <w:spacing w:line="240" w:lineRule="auto"/>
        <w:ind w:left="426" w:right="-24" w:hanging="426"/>
        <w:rPr>
          <w:rFonts w:ascii="Calibri" w:hAnsi="Calibri" w:cs="Helvetica"/>
          <w:color w:val="800000"/>
          <w:sz w:val="24"/>
          <w:szCs w:val="24"/>
          <w:lang w:val="en-US"/>
        </w:rPr>
      </w:pPr>
    </w:p>
    <w:p w14:paraId="749E4C86" w14:textId="239B02BD" w:rsidR="00DE41CE" w:rsidRPr="001E5E23" w:rsidRDefault="00DE41CE" w:rsidP="00DE41CE">
      <w:pPr>
        <w:widowControl w:val="0"/>
        <w:spacing w:line="240" w:lineRule="auto"/>
        <w:ind w:left="426" w:right="-24" w:hanging="426"/>
        <w:rPr>
          <w:rFonts w:ascii="Calibri" w:hAnsi="Calibri"/>
          <w:sz w:val="24"/>
          <w:szCs w:val="24"/>
        </w:rPr>
      </w:pPr>
      <w:r w:rsidRPr="001E5E23">
        <w:rPr>
          <w:rFonts w:ascii="Calibri" w:hAnsi="Calibri" w:cs="Helvetica"/>
          <w:b/>
          <w:bCs/>
          <w:color w:val="800000"/>
          <w:sz w:val="24"/>
          <w:szCs w:val="24"/>
          <w:lang w:val="en-US"/>
        </w:rPr>
        <w:t xml:space="preserve">Lacy </w:t>
      </w:r>
      <w:r w:rsidRPr="001E5E23">
        <w:rPr>
          <w:rFonts w:ascii="Calibri" w:hAnsi="Calibri" w:cs="Helvetica"/>
          <w:b/>
          <w:bCs/>
          <w:i/>
          <w:color w:val="800000"/>
          <w:sz w:val="24"/>
          <w:szCs w:val="24"/>
          <w:lang w:val="en-US"/>
        </w:rPr>
        <w:t>et al.</w:t>
      </w:r>
      <w:r w:rsidRPr="001E5E23">
        <w:rPr>
          <w:rFonts w:ascii="Calibri" w:hAnsi="Calibri" w:cs="Helvetica"/>
          <w:b/>
          <w:bCs/>
          <w:color w:val="800000"/>
          <w:sz w:val="24"/>
          <w:szCs w:val="24"/>
          <w:lang w:val="en-US"/>
        </w:rPr>
        <w:t xml:space="preserve"> (2019): Joint evolution of asexuality and queen number in an ant. Current Biology.</w:t>
      </w:r>
      <w:r w:rsidRPr="001E5E23">
        <w:rPr>
          <w:rFonts w:ascii="Calibri" w:hAnsi="Calibri" w:cs="Helvetica"/>
          <w:color w:val="800000"/>
          <w:sz w:val="24"/>
          <w:szCs w:val="24"/>
          <w:lang w:val="en-US"/>
        </w:rPr>
        <w:t xml:space="preserve"> 29 (8), P1394-1400.e4. </w:t>
      </w:r>
      <w:hyperlink r:id="rId9">
        <w:r w:rsidRPr="001E5E23">
          <w:rPr>
            <w:rStyle w:val="InternetLink"/>
            <w:rFonts w:ascii="Calibri" w:hAnsi="Calibri" w:cs="Helvetica"/>
            <w:color w:val="800000"/>
            <w:sz w:val="24"/>
            <w:szCs w:val="24"/>
            <w:lang w:val="en-US"/>
          </w:rPr>
          <w:t>https://doi.org/10.1016/j.cub.2019.03.018</w:t>
        </w:r>
      </w:hyperlink>
    </w:p>
    <w:p w14:paraId="77EAB274" w14:textId="77777777" w:rsidR="00DE41CE" w:rsidRPr="001E5E23" w:rsidRDefault="001E5E23" w:rsidP="00DE41CE">
      <w:pPr>
        <w:widowControl w:val="0"/>
        <w:spacing w:line="240" w:lineRule="auto"/>
        <w:ind w:left="426" w:right="-24" w:hanging="426"/>
        <w:rPr>
          <w:rFonts w:ascii="Calibri" w:hAnsi="Calibri"/>
          <w:sz w:val="24"/>
          <w:szCs w:val="24"/>
        </w:rPr>
      </w:pPr>
      <w:hyperlink r:id="rId10">
        <w:r w:rsidR="00DE41CE" w:rsidRPr="001E5E23">
          <w:rPr>
            <w:rStyle w:val="InternetLink"/>
            <w:rFonts w:ascii="Calibri" w:hAnsi="Calibri" w:cs="Helvetica"/>
            <w:color w:val="800000"/>
            <w:sz w:val="24"/>
            <w:szCs w:val="24"/>
            <w:lang w:val="en-US"/>
          </w:rPr>
          <w:t>https://www.cell.com/current-biology/pdfExtended/S0960-9822(19)30316-1</w:t>
        </w:r>
      </w:hyperlink>
    </w:p>
    <w:p w14:paraId="01CD0B73" w14:textId="77777777" w:rsidR="00DE41CE" w:rsidRPr="001E5E23" w:rsidRDefault="001E5E23" w:rsidP="00DE41CE">
      <w:pPr>
        <w:widowControl w:val="0"/>
        <w:spacing w:line="240" w:lineRule="auto"/>
        <w:ind w:left="426" w:right="-24" w:hanging="426"/>
        <w:rPr>
          <w:rFonts w:ascii="Calibri" w:hAnsi="Calibri"/>
          <w:sz w:val="24"/>
          <w:szCs w:val="24"/>
        </w:rPr>
      </w:pPr>
      <w:hyperlink r:id="rId11">
        <w:r w:rsidR="00DE41CE" w:rsidRPr="001E5E23">
          <w:rPr>
            <w:rStyle w:val="InternetLink"/>
            <w:rFonts w:ascii="Calibri" w:hAnsi="Calibri" w:cs="Helvetica"/>
            <w:color w:val="800000"/>
            <w:sz w:val="24"/>
            <w:szCs w:val="24"/>
            <w:lang w:val="en-US"/>
          </w:rPr>
          <w:t>https://www.cell.com/current-biology/pdf/S0960-9822(19)30316-1.pdf</w:t>
        </w:r>
      </w:hyperlink>
    </w:p>
    <w:p w14:paraId="617FF7C2" w14:textId="0CC4DDE3" w:rsidR="00DE221D" w:rsidRDefault="00DE221D" w:rsidP="00DE41CE">
      <w:pPr>
        <w:widowControl w:val="0"/>
        <w:autoSpaceDE w:val="0"/>
        <w:autoSpaceDN w:val="0"/>
        <w:adjustRightInd w:val="0"/>
        <w:spacing w:line="240" w:lineRule="auto"/>
        <w:ind w:right="-23"/>
        <w:rPr>
          <w:rFonts w:ascii="Calibri" w:hAnsi="Calibri" w:cs="Helvetica"/>
          <w:sz w:val="24"/>
          <w:szCs w:val="24"/>
          <w:lang w:val="en-US"/>
        </w:rPr>
      </w:pPr>
    </w:p>
    <w:p w14:paraId="20F85293" w14:textId="77777777" w:rsidR="001E5E23" w:rsidRPr="001E5E23" w:rsidRDefault="001E5E23" w:rsidP="00DE41CE">
      <w:pPr>
        <w:widowControl w:val="0"/>
        <w:autoSpaceDE w:val="0"/>
        <w:autoSpaceDN w:val="0"/>
        <w:adjustRightInd w:val="0"/>
        <w:spacing w:line="240" w:lineRule="auto"/>
        <w:ind w:right="-23"/>
        <w:rPr>
          <w:rFonts w:ascii="Calibri" w:hAnsi="Calibri" w:cs="Helvetica"/>
          <w:sz w:val="24"/>
          <w:szCs w:val="24"/>
          <w:lang w:val="en-US"/>
        </w:rPr>
      </w:pPr>
    </w:p>
    <w:p w14:paraId="12F46D20" w14:textId="48B09074" w:rsidR="007E3B77" w:rsidRPr="001E5E23" w:rsidRDefault="007E3B77" w:rsidP="00690CAE">
      <w:pPr>
        <w:tabs>
          <w:tab w:val="left" w:pos="13041"/>
        </w:tabs>
        <w:ind w:left="425" w:right="-23" w:hanging="425"/>
        <w:rPr>
          <w:rFonts w:ascii="Calibri" w:hAnsi="Calibri"/>
          <w:b/>
          <w:sz w:val="24"/>
          <w:szCs w:val="24"/>
          <w:lang w:val="en-GB"/>
        </w:rPr>
      </w:pPr>
      <w:r w:rsidRPr="001E5E23">
        <w:rPr>
          <w:rFonts w:ascii="Calibri" w:hAnsi="Calibri"/>
          <w:b/>
          <w:sz w:val="24"/>
          <w:szCs w:val="24"/>
          <w:lang w:val="en-GB"/>
        </w:rPr>
        <w:t xml:space="preserve">Biodiversity and Pollination: week </w:t>
      </w:r>
      <w:r w:rsidR="00D62D20" w:rsidRPr="001E5E23">
        <w:rPr>
          <w:rFonts w:ascii="Calibri" w:hAnsi="Calibri"/>
          <w:b/>
          <w:sz w:val="24"/>
          <w:szCs w:val="24"/>
          <w:lang w:val="en-GB"/>
        </w:rPr>
        <w:t>3</w:t>
      </w:r>
    </w:p>
    <w:p w14:paraId="020BDB87" w14:textId="440C2707" w:rsidR="00A30DDD" w:rsidRPr="001E5E23" w:rsidRDefault="00A30DDD" w:rsidP="00A30DDD">
      <w:pPr>
        <w:pStyle w:val="p1"/>
        <w:rPr>
          <w:rFonts w:ascii="Calibri" w:hAnsi="Calibri"/>
          <w:sz w:val="24"/>
          <w:szCs w:val="24"/>
        </w:rPr>
      </w:pPr>
      <w:r w:rsidRPr="001E5E23">
        <w:rPr>
          <w:rFonts w:ascii="Calibri" w:hAnsi="Calibri"/>
          <w:sz w:val="24"/>
          <w:szCs w:val="24"/>
        </w:rPr>
        <w:t>Baldock, K. C. R.</w:t>
      </w:r>
      <w:r w:rsidRPr="001E5E23">
        <w:rPr>
          <w:rFonts w:ascii="Calibri" w:hAnsi="Calibri"/>
          <w:i/>
          <w:iCs/>
          <w:sz w:val="24"/>
          <w:szCs w:val="24"/>
        </w:rPr>
        <w:t xml:space="preserve"> et al.</w:t>
      </w:r>
      <w:r w:rsidRPr="001E5E23">
        <w:rPr>
          <w:rFonts w:ascii="Calibri" w:hAnsi="Calibri"/>
          <w:sz w:val="24"/>
          <w:szCs w:val="24"/>
        </w:rPr>
        <w:t xml:space="preserve"> A systems approach reveals urban pollinator hotspots and conservation opportunities. </w:t>
      </w:r>
      <w:r w:rsidRPr="001E5E23">
        <w:rPr>
          <w:rFonts w:ascii="Calibri" w:hAnsi="Calibri"/>
          <w:i/>
          <w:iCs/>
          <w:sz w:val="24"/>
          <w:szCs w:val="24"/>
        </w:rPr>
        <w:t>Nature Ecology &amp; Evolution</w:t>
      </w:r>
      <w:r w:rsidRPr="001E5E23">
        <w:rPr>
          <w:rFonts w:ascii="Calibri" w:hAnsi="Calibri"/>
          <w:sz w:val="24"/>
          <w:szCs w:val="24"/>
        </w:rPr>
        <w:t>, doi:10.1038/s41559-018-0769-y (2019).</w:t>
      </w:r>
    </w:p>
    <w:p w14:paraId="0550B28F" w14:textId="77777777" w:rsidR="00DE221D" w:rsidRPr="001E5E23" w:rsidRDefault="00DE221D" w:rsidP="00C52798">
      <w:pPr>
        <w:widowControl w:val="0"/>
        <w:autoSpaceDE w:val="0"/>
        <w:autoSpaceDN w:val="0"/>
        <w:adjustRightInd w:val="0"/>
        <w:spacing w:line="240" w:lineRule="auto"/>
        <w:ind w:right="-24"/>
        <w:rPr>
          <w:rFonts w:ascii="Calibri" w:hAnsi="Calibri" w:cs="Times New Roman"/>
          <w:sz w:val="24"/>
          <w:szCs w:val="24"/>
          <w:lang w:val="en-GB" w:eastAsia="en-GB"/>
        </w:rPr>
      </w:pPr>
    </w:p>
    <w:p w14:paraId="2868F134" w14:textId="77777777" w:rsidR="00C52798" w:rsidRPr="001E5E23" w:rsidRDefault="00C52798" w:rsidP="00C52798">
      <w:pPr>
        <w:widowControl w:val="0"/>
        <w:autoSpaceDE w:val="0"/>
        <w:autoSpaceDN w:val="0"/>
        <w:adjustRightInd w:val="0"/>
        <w:spacing w:line="240" w:lineRule="auto"/>
        <w:ind w:right="-24"/>
        <w:rPr>
          <w:rFonts w:ascii="Calibri" w:hAnsi="Calibri" w:cs="Helvetica"/>
          <w:sz w:val="24"/>
          <w:szCs w:val="24"/>
          <w:lang w:val="en-US"/>
        </w:rPr>
      </w:pPr>
    </w:p>
    <w:p w14:paraId="575BC44B" w14:textId="38CC6404" w:rsidR="00115826" w:rsidRPr="001E5E23" w:rsidRDefault="00761D23" w:rsidP="00690CAE">
      <w:pPr>
        <w:tabs>
          <w:tab w:val="left" w:pos="13041"/>
        </w:tabs>
        <w:ind w:left="426" w:right="-24" w:hanging="426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Social Evolution: week 5</w:t>
      </w:r>
    </w:p>
    <w:p w14:paraId="786EF30B" w14:textId="19059792" w:rsidR="000C4804" w:rsidRPr="001E5E23" w:rsidRDefault="000C4804" w:rsidP="000C4804">
      <w:pPr>
        <w:pStyle w:val="p1"/>
        <w:rPr>
          <w:rFonts w:ascii="Calibri" w:hAnsi="Calibri"/>
          <w:sz w:val="24"/>
          <w:szCs w:val="24"/>
        </w:rPr>
      </w:pPr>
      <w:r w:rsidRPr="001E5E23">
        <w:rPr>
          <w:rFonts w:ascii="Calibri" w:hAnsi="Calibri"/>
          <w:sz w:val="24"/>
          <w:szCs w:val="24"/>
        </w:rPr>
        <w:t xml:space="preserve">Smith, A. R., Kapheim, K. M., Kingwell, C. J. &amp; Wcislo, W. T. A split sex ratio in solitary and social nests of a facultatively social bee. </w:t>
      </w:r>
      <w:r w:rsidRPr="001E5E23">
        <w:rPr>
          <w:rFonts w:ascii="Calibri" w:hAnsi="Calibri"/>
          <w:i/>
          <w:iCs/>
          <w:sz w:val="24"/>
          <w:szCs w:val="24"/>
        </w:rPr>
        <w:t>Biol. Lett.</w:t>
      </w:r>
      <w:r w:rsidRPr="001E5E23">
        <w:rPr>
          <w:rFonts w:ascii="Calibri" w:hAnsi="Calibri"/>
          <w:sz w:val="24"/>
          <w:szCs w:val="24"/>
        </w:rPr>
        <w:t xml:space="preserve"> </w:t>
      </w:r>
      <w:r w:rsidRPr="001E5E23">
        <w:rPr>
          <w:rFonts w:ascii="Calibri" w:hAnsi="Calibri"/>
          <w:b/>
          <w:bCs/>
          <w:sz w:val="24"/>
          <w:szCs w:val="24"/>
        </w:rPr>
        <w:t>15</w:t>
      </w:r>
      <w:r w:rsidRPr="001E5E23">
        <w:rPr>
          <w:rFonts w:ascii="Calibri" w:hAnsi="Calibri"/>
          <w:sz w:val="24"/>
          <w:szCs w:val="24"/>
        </w:rPr>
        <w:t>, 20180740, doi:10.1098/rsbl.2018.0740 (2019).</w:t>
      </w:r>
    </w:p>
    <w:p w14:paraId="33F2C81E" w14:textId="39EA3326" w:rsidR="00150507" w:rsidRPr="001E5E23" w:rsidRDefault="00150507" w:rsidP="00820AD1">
      <w:pPr>
        <w:pStyle w:val="p1"/>
        <w:spacing w:after="200"/>
        <w:ind w:left="0" w:firstLine="0"/>
        <w:rPr>
          <w:rFonts w:ascii="Calibri" w:hAnsi="Calibri"/>
          <w:color w:val="000000" w:themeColor="text1"/>
          <w:sz w:val="24"/>
          <w:szCs w:val="24"/>
        </w:rPr>
      </w:pPr>
      <w:bookmarkStart w:id="0" w:name="_GoBack"/>
      <w:bookmarkEnd w:id="0"/>
    </w:p>
    <w:sectPr w:rsidR="00150507" w:rsidRPr="001E5E23" w:rsidSect="00FD6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03165"/>
    <w:multiLevelType w:val="hybridMultilevel"/>
    <w:tmpl w:val="B7A4A4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6"/>
    <w:rsid w:val="00014EF3"/>
    <w:rsid w:val="00017202"/>
    <w:rsid w:val="00052467"/>
    <w:rsid w:val="00056F0E"/>
    <w:rsid w:val="00057908"/>
    <w:rsid w:val="000C126C"/>
    <w:rsid w:val="000C4804"/>
    <w:rsid w:val="000D722B"/>
    <w:rsid w:val="000F4508"/>
    <w:rsid w:val="00107245"/>
    <w:rsid w:val="00115826"/>
    <w:rsid w:val="00150507"/>
    <w:rsid w:val="001670D6"/>
    <w:rsid w:val="001E5E23"/>
    <w:rsid w:val="00245ACE"/>
    <w:rsid w:val="00252D3A"/>
    <w:rsid w:val="002D0332"/>
    <w:rsid w:val="002F6A3C"/>
    <w:rsid w:val="003B132B"/>
    <w:rsid w:val="003F33FC"/>
    <w:rsid w:val="003F55C1"/>
    <w:rsid w:val="004000FD"/>
    <w:rsid w:val="004054A4"/>
    <w:rsid w:val="00431115"/>
    <w:rsid w:val="00482776"/>
    <w:rsid w:val="004A3760"/>
    <w:rsid w:val="004A7942"/>
    <w:rsid w:val="004B4DC6"/>
    <w:rsid w:val="004C24AA"/>
    <w:rsid w:val="00546789"/>
    <w:rsid w:val="005679BF"/>
    <w:rsid w:val="0057707F"/>
    <w:rsid w:val="005A2D8C"/>
    <w:rsid w:val="005B1894"/>
    <w:rsid w:val="006133A6"/>
    <w:rsid w:val="00625D2E"/>
    <w:rsid w:val="006510D9"/>
    <w:rsid w:val="00663048"/>
    <w:rsid w:val="00690CAE"/>
    <w:rsid w:val="006F5031"/>
    <w:rsid w:val="00742324"/>
    <w:rsid w:val="00761D23"/>
    <w:rsid w:val="007E3B77"/>
    <w:rsid w:val="007E427A"/>
    <w:rsid w:val="007F32EB"/>
    <w:rsid w:val="008029FA"/>
    <w:rsid w:val="00820AD1"/>
    <w:rsid w:val="00821677"/>
    <w:rsid w:val="0082472A"/>
    <w:rsid w:val="00831A16"/>
    <w:rsid w:val="0089524B"/>
    <w:rsid w:val="00896404"/>
    <w:rsid w:val="00896D92"/>
    <w:rsid w:val="008D2D4A"/>
    <w:rsid w:val="008D652E"/>
    <w:rsid w:val="00952AAB"/>
    <w:rsid w:val="00956183"/>
    <w:rsid w:val="009713D2"/>
    <w:rsid w:val="00992562"/>
    <w:rsid w:val="009D7C4A"/>
    <w:rsid w:val="009F1A2B"/>
    <w:rsid w:val="009F3CF7"/>
    <w:rsid w:val="00A30DDD"/>
    <w:rsid w:val="00A321B1"/>
    <w:rsid w:val="00AA10F1"/>
    <w:rsid w:val="00AB3F68"/>
    <w:rsid w:val="00AD6624"/>
    <w:rsid w:val="00AE252E"/>
    <w:rsid w:val="00B16EEC"/>
    <w:rsid w:val="00B27893"/>
    <w:rsid w:val="00B623E5"/>
    <w:rsid w:val="00B90846"/>
    <w:rsid w:val="00BA632B"/>
    <w:rsid w:val="00BF1F8C"/>
    <w:rsid w:val="00BF261E"/>
    <w:rsid w:val="00C35E24"/>
    <w:rsid w:val="00C52798"/>
    <w:rsid w:val="00C55A12"/>
    <w:rsid w:val="00C76E8D"/>
    <w:rsid w:val="00CA5DD2"/>
    <w:rsid w:val="00CD14E5"/>
    <w:rsid w:val="00D11615"/>
    <w:rsid w:val="00D3363F"/>
    <w:rsid w:val="00D62D20"/>
    <w:rsid w:val="00D86D63"/>
    <w:rsid w:val="00DC0E4E"/>
    <w:rsid w:val="00DE221D"/>
    <w:rsid w:val="00DE41CE"/>
    <w:rsid w:val="00E02A62"/>
    <w:rsid w:val="00E417FB"/>
    <w:rsid w:val="00E55F74"/>
    <w:rsid w:val="00E65774"/>
    <w:rsid w:val="00EA4424"/>
    <w:rsid w:val="00F12A60"/>
    <w:rsid w:val="00F1775B"/>
    <w:rsid w:val="00F17A72"/>
    <w:rsid w:val="00F63E12"/>
    <w:rsid w:val="00F66E74"/>
    <w:rsid w:val="00F73CD2"/>
    <w:rsid w:val="00F87214"/>
    <w:rsid w:val="00FD63E1"/>
    <w:rsid w:val="00FE54C2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C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C2"/>
    <w:pPr>
      <w:ind w:left="720"/>
      <w:contextualSpacing/>
    </w:pPr>
  </w:style>
  <w:style w:type="paragraph" w:customStyle="1" w:styleId="p1">
    <w:name w:val="p1"/>
    <w:basedOn w:val="Normal"/>
    <w:qFormat/>
    <w:rsid w:val="00FF1F49"/>
    <w:pPr>
      <w:spacing w:after="0" w:line="240" w:lineRule="auto"/>
      <w:ind w:left="540" w:hanging="540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tab-span">
    <w:name w:val="apple-tab-span"/>
    <w:basedOn w:val="DefaultParagraphFont"/>
    <w:rsid w:val="00A30DDD"/>
  </w:style>
  <w:style w:type="character" w:customStyle="1" w:styleId="InternetLink">
    <w:name w:val="Internet Link"/>
    <w:rsid w:val="00DE41CE"/>
    <w:rPr>
      <w:color w:val="0000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1E5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ell.com/current-biology/pdf/S0960-9822(19)30316-1.pdf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i.org/10.1016/j.cub.2018.08.063" TargetMode="External"/><Relationship Id="rId6" Type="http://schemas.openxmlformats.org/officeDocument/2006/relationships/hyperlink" Target="https://doi.org/10.1073/pnas.1817138116" TargetMode="External"/><Relationship Id="rId7" Type="http://schemas.openxmlformats.org/officeDocument/2006/relationships/hyperlink" Target="https://www.pnas.org/content/116/10/4400" TargetMode="External"/><Relationship Id="rId8" Type="http://schemas.openxmlformats.org/officeDocument/2006/relationships/hyperlink" Target="https://www.pnas.org/content/pnas/116/10/4400.full.pdf" TargetMode="External"/><Relationship Id="rId9" Type="http://schemas.openxmlformats.org/officeDocument/2006/relationships/hyperlink" Target="https://doi.org/10.1016/j.cub.2019.03.018" TargetMode="External"/><Relationship Id="rId10" Type="http://schemas.openxmlformats.org/officeDocument/2006/relationships/hyperlink" Target="https://www.cell.com/current-biology/pdfExtended/S0960-9822(19)30316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284</Words>
  <Characters>1624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15</cp:revision>
  <dcterms:created xsi:type="dcterms:W3CDTF">2018-05-03T07:10:00Z</dcterms:created>
  <dcterms:modified xsi:type="dcterms:W3CDTF">2019-05-06T08:52:00Z</dcterms:modified>
</cp:coreProperties>
</file>